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450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2A1A90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D30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0B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653D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1333E628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(เมษายน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4E57A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B947073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09D009AF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3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๐ 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 xml:space="preserve">2564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317C23D8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5608E5C6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0277D922" w:rsidR="00ED5C9E" w:rsidRPr="003E79CE" w:rsidRDefault="007563D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78931C" wp14:editId="6CB417D9">
            <wp:simplePos x="0" y="0"/>
            <wp:positionH relativeFrom="column">
              <wp:posOffset>3295650</wp:posOffset>
            </wp:positionH>
            <wp:positionV relativeFrom="paragraph">
              <wp:posOffset>79375</wp:posOffset>
            </wp:positionV>
            <wp:extent cx="1054100" cy="74217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3F6E3A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7563D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F3521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EDF3" w14:textId="77777777" w:rsidR="00496714" w:rsidRDefault="00496714">
      <w:r>
        <w:separator/>
      </w:r>
    </w:p>
  </w:endnote>
  <w:endnote w:type="continuationSeparator" w:id="0">
    <w:p w14:paraId="1BA4BB41" w14:textId="77777777" w:rsidR="00496714" w:rsidRDefault="004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D887" w14:textId="77777777" w:rsidR="00496714" w:rsidRDefault="00496714">
      <w:r>
        <w:separator/>
      </w:r>
    </w:p>
  </w:footnote>
  <w:footnote w:type="continuationSeparator" w:id="0">
    <w:p w14:paraId="4725DD90" w14:textId="77777777" w:rsidR="00496714" w:rsidRDefault="0049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249124">
    <w:abstractNumId w:val="0"/>
  </w:num>
  <w:num w:numId="2" w16cid:durableId="1196893006">
    <w:abstractNumId w:val="3"/>
  </w:num>
  <w:num w:numId="3" w16cid:durableId="1982542791">
    <w:abstractNumId w:val="2"/>
  </w:num>
  <w:num w:numId="4" w16cid:durableId="473525258">
    <w:abstractNumId w:val="1"/>
  </w:num>
  <w:num w:numId="5" w16cid:durableId="1819031635">
    <w:abstractNumId w:val="4"/>
  </w:num>
  <w:num w:numId="6" w16cid:durableId="9903333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88A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0B7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96714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63DC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5499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1E52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C7937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3DF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6322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1A89096-D715-4D8D-B5A1-44736F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2D2-629B-4EB8-AA05-40BBAC0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2025-05-15T07:29:00Z</cp:lastPrinted>
  <dcterms:created xsi:type="dcterms:W3CDTF">2025-05-15T07:29:00Z</dcterms:created>
  <dcterms:modified xsi:type="dcterms:W3CDTF">2025-05-15T07:29:00Z</dcterms:modified>
</cp:coreProperties>
</file>